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 Сквирської міської ради</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27.07.2023 №24-37-VІІІ</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125"/>
        </w:tabs>
        <w:spacing w:after="0" w:before="0" w:line="240" w:lineRule="auto"/>
        <w:ind w:left="2124" w:right="0" w:firstLine="707.9999999999998"/>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2124" w:right="0" w:firstLine="70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ПРОГРАМА РОЗВИТКУ ТА ПІДТРИМКИ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КОМУНАЛЬНОГО НЕКОМЕРЦІЙНОГО ПІДПРИЄМСТВА</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СКВИРСЬКОЇ МІСЬКОЇ РАДИ</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«СКВИРСЬКА ЦЕНТРАЛЬНА МІСЬКА ЛІКАРНЯ»</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2023-2025 РОКИ</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2023 рік</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 ПРОГРАМИ</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78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567"/>
        <w:gridCol w:w="3545"/>
        <w:gridCol w:w="5671"/>
        <w:tblGridChange w:id="0">
          <w:tblGrid>
            <w:gridCol w:w="567"/>
            <w:gridCol w:w="3545"/>
            <w:gridCol w:w="5671"/>
          </w:tblGrid>
        </w:tblGridChange>
      </w:tblGrid>
      <w:tr>
        <w:trPr>
          <w:cantSplit w:val="0"/>
          <w:trHeight w:val="70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Ініціатор розроблення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130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Розробник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p>
        </w:tc>
      </w:tr>
      <w:tr>
        <w:trPr>
          <w:cantSplit w:val="0"/>
          <w:trHeight w:val="63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Співрозробники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66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Відповідальні виконавці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 Сквирська міська рада.</w:t>
            </w:r>
          </w:p>
        </w:tc>
      </w:tr>
      <w:tr>
        <w:trPr>
          <w:cantSplit w:val="0"/>
          <w:trHeight w:val="40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2023-2025 роки</w:t>
            </w:r>
          </w:p>
        </w:tc>
      </w:tr>
      <w:tr>
        <w:trPr>
          <w:cantSplit w:val="0"/>
          <w:trHeight w:val="162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бюджетів, які беруть участь у виконанні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Місцевий бюджет та інші кошти не  заборонені чинним законодавством.</w:t>
            </w:r>
          </w:p>
        </w:tc>
      </w:tr>
      <w:tr>
        <w:trPr>
          <w:cantSplit w:val="0"/>
          <w:trHeight w:val="162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Загальний обсяг фінансових ресурсів необхідних для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 – 19809,9 тис. грн.</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2024 рік – 20473,4 тис. грн.</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2025 рік – 22450,7 тис. грн.</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 w:val="left" w:leader="none"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Здоров’я є найважливішим з прав людини та найвищою людською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 Комплексна програма розвитку комунального некомерційного підприємства Сквирської міської ради «Сквирська  центральна міська лікарня» на 2023-2025 роки (далі–Програма), розроблена на підставі Закону України «Про місцеве самоврядування в Україні» від 24.05.1997 №280/97-ВР, Цивільного кодексу України від 16.01.2003 №435-IV, Господарського кодексу України від 16.01.2003 р. №436-IV, Бюджетного кодексу України від 08.07.2010 р. №2456-VI, розпорядження КМУ «Про схвалення Концепції реформи фінансування системи охорони здоров’я» від 30.11.2016  №1013-р. та рішення сесії Сквирської районної ради  від 23.05.2019 №05-33-07 «Про реорганізацію Сквирської центральної районної лікарні в Комунальне некомерційне підприємство Сквирської районної ради «Сквирська центральна районна лікарня</w:t>
      </w: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Головному управлінні Державної казначейської служби України в Київській області та розрахункові рахунки в установах банків. 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та стаціонарна допомога. Зростання захворюваності і смертності серед дорослого населення від туберкульозу, онкології, серцево-судинних захворювань, бронхолегеневої патології, цирозу печінки, ускладнень виразкової хвороби шлунка, збільшення післяопераційних ускладнень потребує пошуку нових ресурсів, використання високих технологій, подальшого розвитку науки, удосконалення принципів практичної медицини в поліклінічних умовах та умовах стаціонарних відділень закладу. Актуальність програми комунального некомерційного підприємства Сквирської міської ради «Сквирська центральна міська лікарня» на 2023-2025 роки зумовлена необхідністю поліпшення якості надання медичної допомоги населенню; поліпшення матеріально-технічної бази; підвищення престижу праці медичних працівників та покращення їх соціального економічного становища; забезпечення надання планової та ургентної висококваліфікованої лікувально-діагностичної допомоги дорослому і дитячому населенню. Підприємство здійснює господарську некомерційну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Лікарня обслуговує 35350 осіб населення (дорослих – 29407, дітей – 5943), з них по віку:</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0-6 років – 2233 (6,3%)</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7-14 років – 2756 (7,8%)</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15-17 років – 954 (2,7%)</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18-34 років – 8402 (23,7%)</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35-49 років – 7500 (21,2%)</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50-59 років – 3825 (10,8%)</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60-69 років – 4250 (12,0%)</w:t>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70 і старші – 5430 (15,3%)</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Кількість штатних посад по КНП СМР «Сквирська ЦМЛ» становить 283,0 одиниць, в т. ч.:</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лікарі </w:t>
        <w:tab/>
        <w:tab/>
        <w:tab/>
        <w:tab/>
        <w:tab/>
        <w:tab/>
        <w:t xml:space="preserve">— 59,0 од.;</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фахівці з базовою та неповною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вищою медичною освітою </w:t>
        <w:tab/>
        <w:tab/>
        <w:tab/>
        <w:t xml:space="preserve">— 105,5 од;</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молодший медичний персонал </w:t>
        <w:tab/>
        <w:tab/>
        <w:t xml:space="preserve">— 57,25 од.;</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спеціалісти (не медики) </w:t>
        <w:tab/>
        <w:tab/>
        <w:tab/>
        <w:t xml:space="preserve">— 4,25 од.;</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w:t>
        <w:tab/>
        <w:tab/>
        <w:tab/>
        <w:tab/>
        <w:tab/>
        <w:tab/>
        <w:t xml:space="preserve">— 57 од.;</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1830"/>
          <w:tab w:val="left" w:leader="none"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Опис проблеми, на розв’язання якої спрямована Програма.</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 медичним закладом для надання вторинної (спеціалізованої) медичної допомоги мешканцям Сквирської ОТГ визначено комунальне некомерційне підприємство Сквирської міської ради «Сквирська центральна міська лікарня». На даний час підприємство є багатопрофільним медичним закладом, забезпечено необхідним кадровим потенціалом та матеріально-технічною базою, має в своєму складі всі необхідні структурні підрозділи для надання кваліфікованої медичної допомоги. КНП СМР «Сквирська центральна міська лікарня» надає вторинну спеціалізовану стаціонарну та амбулаторну медичну допомогу стаціонаром на 115 ліжок та консультативною поліклінікою.</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в стаціонарних відділеннях лікарні проліковано 2337 хворих, проведено оперативних 278 втручань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поліклінічному відділенні Сквирської міської лікарні прийнято за  9 місяців 2022 року 37893 осіб. Прийом проводять вузькі спеціалісти: офтальмолог, отоларинголог, онколог, невролог, ендокринолог, хірург, кардіолог, дерматолог, психіатр, травматолог, уролог, акушер-гінеколог, фтизіатр, стоматологи.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виконано діагностичних досліджень: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ультразвукового дослідження - 7694,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функціональної діагностики – 2524 електрокардіограм та ін. досліджень,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рентгенологічному кабінеті – 8333 рентген обстежень,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ендоскопії – 292 обстежень.</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лабораторному відділенні проведено 104437 аналізів.</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фізіотерапевтичному кабінеті пройшли лікування 366 осіб, у кабінеті ЛФК – 208 осіб.</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стоматологами було прийнято - 2316 осіб, з них дітей – 435.</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Починаючи з 01.04.2020 лікарня приступила до другого етапу медичної реформи.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Впроваджено реєстр медичних записів в електронній системі охорони здоров’я через Національну службу охорони здоров’я. поступово та впевнено збільшується кількість епізодів пролікованих та про консультованих пацієнтів, які </w:t>
      </w:r>
      <w:r w:rsidDel="00000000" w:rsidR="00000000" w:rsidRPr="00000000">
        <w:rPr>
          <w:rFonts w:ascii="Times New Roman" w:cs="Times New Roman" w:eastAsia="Times New Roman" w:hAnsi="Times New Roman"/>
          <w:sz w:val="28"/>
          <w:szCs w:val="28"/>
          <w:rtl w:val="0"/>
        </w:rPr>
        <w:t xml:space="preserve">зареєстровані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електронному реєстрі.</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лікарями лікарні було зареєстровано 39421 медичних записів, в тому числі 13831 епізодів надання медичної допомоги та 24337 консультацій пацієнтам.</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Щорічно галузь охорони здоров'я </w:t>
      </w:r>
      <w:r w:rsidDel="00000000" w:rsidR="00000000" w:rsidRPr="00000000">
        <w:rPr>
          <w:rFonts w:ascii="Times New Roman" w:cs="Times New Roman" w:eastAsia="Times New Roman" w:hAnsi="Times New Roman"/>
          <w:sz w:val="28"/>
          <w:szCs w:val="28"/>
          <w:rtl w:val="0"/>
        </w:rPr>
        <w:t xml:space="preserve">недофінансовується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потреби. Не є виключенням і наш заклад. Основною проблемою, на яку буде спрямована Програма - проблема фінансового характеру - нестача коштів на оплату поточних та капітальних видатків. Дефіцит фінансового ресурсу </w:t>
      </w:r>
      <w:r w:rsidDel="00000000" w:rsidR="00000000" w:rsidRPr="00000000">
        <w:rPr>
          <w:rFonts w:ascii="Times New Roman" w:cs="Times New Roman" w:eastAsia="Times New Roman" w:hAnsi="Times New Roman"/>
          <w:sz w:val="28"/>
          <w:szCs w:val="28"/>
          <w:rtl w:val="0"/>
        </w:rPr>
        <w:t xml:space="preserve">унеможливлює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подальшу роботу комунального некомерційного підприємства Сквирської міської ради «Сквирська міська лікарня», в тому числі роботу з: утримання кваліфікованого персоналу, забезпечення виплати заробітної плати в повному обсязі, проведення закупівлі матеріалів, медикаментів та продуктів для харчування стаціонарних хворих, покращення матеріально - технічної бази тощо.</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Беручи до уваги необхідність надання вчасної та якісної медичної допомоги, виникає вкрай необхідна потреба у наданні комунальним некомерційним підприємством Сквирської міської ради «Сквирська міська лікарня» додаткової фінансової підтримки, в тому числі з місцевого бюджету.</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5"/>
          <w:tab w:val="left" w:leader="none" w:pos="998"/>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Мета програми.</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Основною метою діяльності комунального некомерційного підприємства Сквирської районної ради «Сквирська міська лікарня» є медична практика, спрямована на збереження, поліпшення та відновлення здоров’я населення, здійснення іншої діяльності в сфері охорони здоров’я, необхідної для належного забезпечення профілактики, діагностики і лікування хвороб, травм, отруєнь чи інших розладів здоров’я, іншої діяльності, розвиток медичної бази шляхом технічного забезпечення.</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 Сквирської міської ради «Сквирська міська лікарня».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даних умовах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кошти НСЗУ та районного бюджету на фінансування галузі охорони здоров’я будуть поділятися через новий, сучасний механізм закупівлі медичних послуг. Відбувається перехід від фінансування постатейних кошторисів закладів охорони здоров’я — бюджетних установ, розрахованих відповідно до їх існуючої інфраструктури (кількості ліжок, персоналу тощо), до оплати за результат (тобто фактично пролікованих випадків, проведених операцій, діагностичних обстежень тощо) закладам, які перетворюються на автономних постачальників цих послуг – комунальні некомерційні підприємства.</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Таким чином, в подальшому буде запроваджено принцип «гроші ходять за пацієнтом», а не за інфраструктурою закладів охорони здоров’я та іншими надавачами послуг, що в свою чергу створює всі умови для повноцінного розвитку госпітального округу.</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Основними завданнями програми є: </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медичного обслуговування населення, шляхом надання йому планової стаціонарної та спеціалізованої поліклінічної допомоги;</w:t>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якості лікувально-профілактичної допомоги, а саме профілактики, діагностики і лікування хвороб, травм, отруєнь чи інших розладів здоров'я;</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лікувального процесу;</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зниження рівня захворюваності, інвалідності та смертності населення;</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укріплення та оновлення матеріально-технічної бази відповідно до табелів оснащення;</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8"/>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нових інноваційних методів лікування;</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кадрового забезпечення шляхом залучення нового персоналу та проведення перепідготовки, удосконалення і підвищення кваліфікації наявних кадрів;</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престижу праці медичних працівників шляхом матеріального стимулювання;</w:t>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системи персоніфікованого електронного реєстру громадян та сучасних інформаційних технологій в діяльності;</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ефективності використання наявних кадрових, фінансових та матеріальних ресурсів.</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Заходи, спрямовані на реалізацію Програми.</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998"/>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здійснюється згідно затвердженого плану фінансової підтримки, з урахуванням змін до чинного законодавства.</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998"/>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досягнення мети цієї Програми пропонується надання кваліфікованої ургентної та планової стаціонарної і спеціалізованої амбулаторно-поліклінічної допомоги, а також лікувально-профілактичної допомоги у відповідності з договорами про надання медичних послуг.</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9"/>
        </w:tabs>
        <w:spacing w:after="0" w:before="0" w:line="240" w:lineRule="auto"/>
        <w:ind w:left="6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Напрями діяльності та заходи Програми.</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завдань вимагає об'єднання зусиль органів місцевого самоврядування, виконавчої влади, керівників підприємств, установ, організацій, що здійснюють діяльність на території району шляхом реалізації наступних заходів:</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виплати заробітної плати та нарахувань на неї в повному обсязі;</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предметів, матеріалів, обладнання та інвентарю для потреб підприємства;</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 пацієнтів стаціонарних відділень;</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9"/>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оплати послуг, в тому числі комунальних послуг та енергоносіїв;</w:t>
      </w:r>
    </w:p>
    <w:p w:rsidR="00000000" w:rsidDel="00000000" w:rsidP="00000000" w:rsidRDefault="00000000" w:rsidRPr="00000000" w14:paraId="000000A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оплати видатків на відрядження, з метою підвищення рівня кваліфікації персоналу;</w:t>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проведення інших виплат населенню, а саме 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9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послуг зубопротезування;</w:t>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9"/>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оплати інших поточних видатків;</w:t>
      </w:r>
    </w:p>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обладнання і предметів довгострокового користування.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Програмою визначено такі основні завдання: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Кадрове забезпечення (підвищення професійної підготовки медичних працівників – курси, семінари, конференції, тренінги, тощо).</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 Розвиток інформаційних технологій:</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комп’ютерних комплектів для забезпечення лікарів автоматизованими робочими місцями;</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медичних інформаційних програм та їх облаштування;</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створення локальної мережі;</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укладення договору з Національною службою здоров’я з метою отримання оплати за подані діагностичні і комунальні амбулаторні послуги.</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 Надання медичних та інших послуг фізичним та юридичним особам на безвідплатній та відплатній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 Забезпечення виконання програми збору донорської крові.</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 Покращення матеріально-технічної бази (проведення ремонтів приміщень, наявного автотранспорту, забезпечення санітарного транспорту паливно-мастильними матеріалами, поступова заміна застарілих меблів у структурних підрозділах ЦРЛ, придбання постільної білизни, одноразової стерильної білизни, тощо).</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 Поліпшення забезпечення стаціонарних відділень Лікарні лікарськими, дезінфекційними засобами, виробами медичного призначення.</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 Участь у виконанні державних та регіональних програмах щодо діагностики і лікування окремих захворювань.</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5.8. Оплата комунальних послуг.</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Оплата роботи медичних працівників за результатами надання медичних послуг відповідно до затверджених стандартів та протоколів.</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5.10. Виплата заробітної плати та соціальних виплат за рахунок медичної субвенції.</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Фінансова підтримка виконання Програми.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Фінансове забезпечення виконання Програми здійснюється відповідно до законодавства, а саме: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шляхом фінансування з міського бюджету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коштів,отриманих від надання Підприємством платних послуг;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інших джерел фінансування не заборонених законодавством України.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 Сквирська центральна міська  лікарня»  створене для забезпечення надання належної медичної допомоги на вторинному рівні всім жителям Сквирської міської територіальної громади та бажаючим пацієнтам.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отримані за результатами діяльності, використовуються Підприємством на виконання запланованих заходів Програми.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Розпорядником коштів даної Програми є Сквирська міська рада. Фінансування Програми проводиться в межах затверджених асигнувань в міському бюджеті на 2023-2025 роки та фінансових можливостей Сквирської міської ради. Комунальне некомерційне підприємство «Сквирська центральна міська  лікарня»  включене до мережі головного розпорядника бюджетних коштів як одержувач, що використовує надходження згідно з планом заходів виконання програми та планом використання коштів.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Фінансова підтримка є безповоротною. Прогнозовані суми фінансової підтримки наведені в додатку до Програми.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у повному обсязі можливе лише за умови стабільного фінансування її складових.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
          <w:tab w:val="left" w:leader="none" w:pos="1830"/>
          <w:tab w:val="left" w:leader="none"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видатків на реалізацію програми затверджується на кожний рік окремо виходячи з конкретних завдань в межах наявних фінансових ресурсів і може коригуватися протягом року, враховуючи підвищення тарифів, збільшення вартості послуг та матеріалів та інших вимог не заборонених чинним законодавством.</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Очікувані результати виконання програми.</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Медичні працівники лікарні, які будуть надавати медичні послуги, в результаті впровадження програми, отримують сучасне інформаційне забезпечення робочого місця.</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Укладання договорів з ОТГ сусідніх районів, КНП СМР «Сквирський МЦПМСД» про надання медичних послуг населенню.</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Забезпечення мешканців Сквирської ОТГ спеціалізованими послугами на базі ЦРЛ (покращення доступності медичних послуг).</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Зменшення фінансового навантаження на родичів пацієнтів по транспортуванню і обстеженню в медичних закладах ІІІ рівня.</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Можливість запровадити систему оплати праці залежно від результатів та ефективності роботи, широко використовувати індивідуальні трудові договори.</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сприятиме:</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019"/>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забезпеченню вчасного та безперебійного медичного обслуговування населення;</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024"/>
        </w:tabs>
        <w:spacing w:after="0" w:before="0" w:line="240" w:lineRule="auto"/>
        <w:ind w:left="0" w:right="0" w:firstLine="566.929133858267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покращенню якості та ефективності надання лікувально-профілактичної допомоги;</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зниженню рівня захворюваності та смертності населення;</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8"/>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покращенню матеріально-технічної бази підприємства;</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02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підвищенню укомплектованості закладу кваліфікованими медичними кадрами;</w:t>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024"/>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забезпеченню своєчасності розрахунків та недопущення виникнення заборгованості підприємства.</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Координація та контроль щодо виконання Програми.</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Координацію та контроль за виконанням Програми здійснюють постійні комісії міської ради з питань освіти, культури, охорони здоров'я, соціального захисту населення, молоді і спорту та з питань бюджету, фінансів, цін та соціально-економічного і культурного розвитку.</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Постійна комісія місцевої ради з питань бюджету, фінансів, цін та соціально-економічного і культурного розвитку проводить аналіз результатів фінансово-господарської діяльності комунального некомерційного підприємства Сквирської міської ради «Сквирська центральна міська лікарня», стану та ефективності використання бюджетних коштів та надає пропозиції щодо коригування суми фінансової допомоги.</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 Прикінцеві положення</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визначає основні проблеми, мету, завдання, прогнозовані обсяги фінансового забезпечення та очікувані результати діяльності комунального некомерційного підприємства Сквирської міської ради «Сквирська центральна міська лікарня».</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має відкритий характер і може доповнюватись (змінюватись) в установленому чинним законодавством порядку в залежності від прийняття нових нормативних актів, затвердження та доповнення регіональних медичних програм, зміни потреб та фінансових можливостей громади.</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розрахована на 3 роки, виконання якої у повному обсязі можливе за умови стабільної фінансової підтримки.</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70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70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70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r w:rsidDel="00000000" w:rsidR="00000000" w:rsidRPr="00000000">
        <w:rPr>
          <w:rtl w:val="0"/>
        </w:rPr>
      </w:r>
    </w:p>
    <w:sectPr>
      <w:pgSz w:h="16838" w:w="11906" w:orient="portrait"/>
      <w:pgMar w:bottom="993" w:top="993" w:left="1701" w:right="567" w:header="709" w:footer="6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b w:val="0"/>
        <w:i w:val="0"/>
        <w:smallCaps w:val="0"/>
        <w:strike w:val="0"/>
        <w:color w:val="000000"/>
        <w:sz w:val="25"/>
        <w:szCs w:val="25"/>
        <w:u w:val="none"/>
        <w:vertAlign w:val="baseline"/>
      </w:rPr>
    </w:lvl>
    <w:lvl w:ilvl="1">
      <w:start w:val="1"/>
      <w:numFmt w:val="bullet"/>
      <w:lvlText w:val="•"/>
      <w:lvlJc w:val="left"/>
      <w:pPr>
        <w:ind w:left="0" w:firstLine="0"/>
      </w:pPr>
      <w:rPr>
        <w:b w:val="0"/>
        <w:i w:val="0"/>
        <w:smallCaps w:val="0"/>
        <w:strike w:val="0"/>
        <w:color w:val="000000"/>
        <w:sz w:val="25"/>
        <w:szCs w:val="25"/>
        <w:u w:val="none"/>
        <w:vertAlign w:val="baseline"/>
      </w:rPr>
    </w:lvl>
    <w:lvl w:ilvl="2">
      <w:start w:val="1"/>
      <w:numFmt w:val="bullet"/>
      <w:lvlText w:val="•"/>
      <w:lvlJc w:val="left"/>
      <w:pPr>
        <w:ind w:left="0" w:firstLine="0"/>
      </w:pPr>
      <w:rPr>
        <w:b w:val="0"/>
        <w:i w:val="0"/>
        <w:smallCaps w:val="0"/>
        <w:strike w:val="0"/>
        <w:color w:val="000000"/>
        <w:sz w:val="25"/>
        <w:szCs w:val="25"/>
        <w:u w:val="none"/>
        <w:vertAlign w:val="baseline"/>
      </w:rPr>
    </w:lvl>
    <w:lvl w:ilvl="3">
      <w:start w:val="1"/>
      <w:numFmt w:val="bullet"/>
      <w:lvlText w:val="•"/>
      <w:lvlJc w:val="left"/>
      <w:pPr>
        <w:ind w:left="0" w:firstLine="0"/>
      </w:pPr>
      <w:rPr>
        <w:b w:val="0"/>
        <w:i w:val="0"/>
        <w:smallCaps w:val="0"/>
        <w:strike w:val="0"/>
        <w:color w:val="000000"/>
        <w:sz w:val="25"/>
        <w:szCs w:val="25"/>
        <w:u w:val="none"/>
        <w:vertAlign w:val="baseline"/>
      </w:rPr>
    </w:lvl>
    <w:lvl w:ilvl="4">
      <w:start w:val="1"/>
      <w:numFmt w:val="bullet"/>
      <w:lvlText w:val="•"/>
      <w:lvlJc w:val="left"/>
      <w:pPr>
        <w:ind w:left="0" w:firstLine="0"/>
      </w:pPr>
      <w:rPr>
        <w:b w:val="0"/>
        <w:i w:val="0"/>
        <w:smallCaps w:val="0"/>
        <w:strike w:val="0"/>
        <w:color w:val="000000"/>
        <w:sz w:val="25"/>
        <w:szCs w:val="25"/>
        <w:u w:val="none"/>
        <w:vertAlign w:val="baseline"/>
      </w:rPr>
    </w:lvl>
    <w:lvl w:ilvl="5">
      <w:start w:val="1"/>
      <w:numFmt w:val="bullet"/>
      <w:lvlText w:val="•"/>
      <w:lvlJc w:val="left"/>
      <w:pPr>
        <w:ind w:left="0" w:firstLine="0"/>
      </w:pPr>
      <w:rPr>
        <w:b w:val="0"/>
        <w:i w:val="0"/>
        <w:smallCaps w:val="0"/>
        <w:strike w:val="0"/>
        <w:color w:val="000000"/>
        <w:sz w:val="25"/>
        <w:szCs w:val="25"/>
        <w:u w:val="none"/>
        <w:vertAlign w:val="baseline"/>
      </w:rPr>
    </w:lvl>
    <w:lvl w:ilvl="6">
      <w:start w:val="1"/>
      <w:numFmt w:val="bullet"/>
      <w:lvlText w:val="•"/>
      <w:lvlJc w:val="left"/>
      <w:pPr>
        <w:ind w:left="0" w:firstLine="0"/>
      </w:pPr>
      <w:rPr>
        <w:b w:val="0"/>
        <w:i w:val="0"/>
        <w:smallCaps w:val="0"/>
        <w:strike w:val="0"/>
        <w:color w:val="000000"/>
        <w:sz w:val="25"/>
        <w:szCs w:val="25"/>
        <w:u w:val="none"/>
        <w:vertAlign w:val="baseline"/>
      </w:rPr>
    </w:lvl>
    <w:lvl w:ilvl="7">
      <w:start w:val="1"/>
      <w:numFmt w:val="bullet"/>
      <w:lvlText w:val="•"/>
      <w:lvlJc w:val="left"/>
      <w:pPr>
        <w:ind w:left="0" w:firstLine="0"/>
      </w:pPr>
      <w:rPr>
        <w:b w:val="0"/>
        <w:i w:val="0"/>
        <w:smallCaps w:val="0"/>
        <w:strike w:val="0"/>
        <w:color w:val="000000"/>
        <w:sz w:val="25"/>
        <w:szCs w:val="25"/>
        <w:u w:val="none"/>
        <w:vertAlign w:val="baseline"/>
      </w:rPr>
    </w:lvl>
    <w:lvl w:ilvl="8">
      <w:start w:val="1"/>
      <w:numFmt w:val="bullet"/>
      <w:lvlText w:val="•"/>
      <w:lvlJc w:val="left"/>
      <w:pPr>
        <w:ind w:left="0" w:firstLine="0"/>
      </w:pPr>
      <w:rPr>
        <w:b w:val="0"/>
        <w:i w:val="0"/>
        <w:smallCaps w:val="0"/>
        <w:strike w:val="0"/>
        <w:color w:val="000000"/>
        <w:sz w:val="25"/>
        <w:szCs w:val="25"/>
        <w:u w:val="none"/>
        <w:vertAlign w:val="baseline"/>
      </w:rPr>
    </w:lvl>
  </w:abstractNum>
  <w:abstractNum w:abstractNumId="2">
    <w:lvl w:ilvl="0">
      <w:start w:val="0"/>
      <w:numFmt w:val="bullet"/>
      <w:lvlText w:val="-"/>
      <w:lvlJc w:val="left"/>
      <w:pPr>
        <w:ind w:left="1069" w:hanging="360"/>
      </w:pPr>
      <w:rPr>
        <w:rFonts w:ascii="Times New Roman" w:cs="Times New Roman" w:eastAsia="Times New Roman" w:hAnsi="Times New Roman"/>
        <w:color w:val="000000"/>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ru-RU" w:val="uk-UA"/>
    </w:rPr>
  </w:style>
  <w:style w:type="paragraph" w:styleId="Заголовок1">
    <w:name w:val="Заголовок 1"/>
    <w:basedOn w:val="Обычный"/>
    <w:next w:val="Обычный"/>
    <w:autoRedefine w:val="0"/>
    <w:hidden w:val="0"/>
    <w:qFormat w:val="0"/>
    <w:pPr>
      <w:keepNext w:val="1"/>
      <w:suppressAutoHyphens w:val="1"/>
      <w:overflowPunct w:val="1"/>
      <w:autoSpaceDE w:val="1"/>
      <w:autoSpaceDN w:val="1"/>
      <w:adjustRightInd w:val="1"/>
      <w:spacing w:after="60" w:before="240" w:line="1" w:lineRule="atLeast"/>
      <w:ind w:leftChars="-1" w:rightChars="0" w:firstLineChars="-1"/>
      <w:textDirection w:val="btLr"/>
      <w:textAlignment w:val="auto"/>
      <w:outlineLvl w:val="0"/>
    </w:pPr>
    <w:rPr>
      <w:rFonts w:ascii="Cambria" w:eastAsia="Calibri" w:hAnsi="Cambria"/>
      <w:b w:val="1"/>
      <w:bCs w:val="1"/>
      <w:w w:val="100"/>
      <w:kern w:val="32"/>
      <w:position w:val="-1"/>
      <w:sz w:val="32"/>
      <w:szCs w:val="32"/>
      <w:effect w:val="none"/>
      <w:vertAlign w:val="baseline"/>
      <w:cs w:val="0"/>
      <w:em w:val="none"/>
      <w:lang w:bidi="ar-SA" w:eastAsia="ru-RU" w:val="uk-UA"/>
    </w:rPr>
  </w:style>
  <w:style w:type="paragraph" w:styleId="Заголовок7">
    <w:name w:val="Заголовок 7"/>
    <w:basedOn w:val="Обычный"/>
    <w:next w:val="Обычный"/>
    <w:autoRedefine w:val="0"/>
    <w:hidden w:val="0"/>
    <w:qFormat w:val="0"/>
    <w:pPr>
      <w:keepNext w:val="1"/>
      <w:suppressAutoHyphens w:val="1"/>
      <w:overflowPunct w:val="1"/>
      <w:autoSpaceDE w:val="1"/>
      <w:autoSpaceDN w:val="1"/>
      <w:adjustRightInd w:val="1"/>
      <w:spacing w:line="1" w:lineRule="atLeast"/>
      <w:ind w:leftChars="-1" w:rightChars="0" w:firstLine="851" w:firstLineChars="-1"/>
      <w:textDirection w:val="btLr"/>
      <w:textAlignment w:val="auto"/>
      <w:outlineLvl w:val="6"/>
    </w:pPr>
    <w:rPr>
      <w:rFonts w:ascii="Times New Roman" w:eastAsia="Calibri" w:hAnsi="Times New Roman"/>
      <w:w w:val="100"/>
      <w:position w:val="-1"/>
      <w:effect w:val="none"/>
      <w:vertAlign w:val="baseline"/>
      <w:cs w:val="0"/>
      <w:em w:val="none"/>
      <w:lang w:bidi="ar-SA" w:eastAsia="ru-RU" w:val="und"/>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eastAsia="ru-RU" w:val="uk-UA"/>
    </w:rPr>
  </w:style>
  <w:style w:type="character" w:styleId="Заголовок7Знак">
    <w:name w:val="Заголовок 7 Знак"/>
    <w:next w:val="Заголовок7Знак"/>
    <w:autoRedefine w:val="0"/>
    <w:hidden w:val="0"/>
    <w:qFormat w:val="0"/>
    <w:rPr>
      <w:rFonts w:ascii="Times New Roman" w:cs="Times New Roman" w:hAnsi="Times New Roman"/>
      <w:w w:val="100"/>
      <w:position w:val="-1"/>
      <w:sz w:val="20"/>
      <w:szCs w:val="20"/>
      <w:effect w:val="none"/>
      <w:vertAlign w:val="baseline"/>
      <w:cs w:val="0"/>
      <w:em w:val="none"/>
      <w:lang w:eastAsia="ru-RU"/>
    </w:rPr>
  </w:style>
  <w:style w:type="paragraph" w:styleId="Основнойтекст,ОсновнойтекстЗнак1,ОсновнойтекстЗнакЗнак,Знак4ЗнакЗнакЗнакЗнак,Знак4ЗнакЗнакЗнак1,ЗнакЗнак,Знак4ЗнакЗнакЗнак,Знак4ЗнакЗнак,Знак">
    <w:name w:val="Основной текст,Основной текст Знак1,Основной текст Знак Знак,Знак4 Знак Знак Знак Знак,Знак4 Знак Знак Знак1,Знак Знак,Знак4 Знак Знак Знак,Знак4 Знак Знак,Знак"/>
    <w:basedOn w:val="Обычный"/>
    <w:next w:val="Основнойтекст,ОсновнойтекстЗнак1,ОсновнойтекстЗнакЗнак,Знак4ЗнакЗнакЗнакЗнак,Знак4ЗнакЗнакЗнак1,ЗнакЗнак,Знак4ЗнакЗнакЗнак,Знак4ЗнакЗнак,Знак"/>
    <w:autoRedefine w:val="0"/>
    <w:hidden w:val="0"/>
    <w:qFormat w:val="0"/>
    <w:pPr>
      <w:suppressAutoHyphens w:val="1"/>
      <w:overflowPunct w:val="1"/>
      <w:autoSpaceDE w:val="1"/>
      <w:autoSpaceDN w:val="1"/>
      <w:adjustRightInd w:val="1"/>
      <w:spacing w:line="1" w:lineRule="atLeast"/>
      <w:ind w:leftChars="-1" w:rightChars="0" w:firstLineChars="-1"/>
      <w:jc w:val="center"/>
      <w:textDirection w:val="btLr"/>
      <w:textAlignment w:val="auto"/>
      <w:outlineLvl w:val="0"/>
    </w:pPr>
    <w:rPr>
      <w:rFonts w:ascii="Arial" w:eastAsia="Calibri" w:hAnsi="Arial"/>
      <w:b w:val="1"/>
      <w:w w:val="100"/>
      <w:position w:val="-1"/>
      <w:sz w:val="24"/>
      <w:effect w:val="none"/>
      <w:vertAlign w:val="baseline"/>
      <w:cs w:val="0"/>
      <w:em w:val="none"/>
      <w:lang w:bidi="ar-SA" w:eastAsia="ru-RU" w:val="und"/>
    </w:rPr>
  </w:style>
  <w:style w:type="character" w:styleId="ОсновнойтекстЗнак2,ОсновнойтекстЗнак1Знак,ОсновнойтекстЗнакЗнакЗнак,Знак4ЗнакЗнакЗнакЗнакЗнак,Знак4ЗнакЗнакЗнак1Знак,ЗнакЗнакЗнак,Знак4ЗнакЗнакЗнакЗнак1,Знак4ЗнакЗнакЗнак2,ЗнакЗнак1">
    <w:name w:val="Основной текст Знак2,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next w:val="ОсновнойтекстЗнак2,ОсновнойтекстЗнак1Знак,ОсновнойтекстЗнакЗнакЗнак,Знак4ЗнакЗнакЗнакЗнакЗнак,Знак4ЗнакЗнакЗнак1Знак,ЗнакЗнакЗнак,Знак4ЗнакЗнакЗнакЗнак1,Знак4ЗнакЗнакЗнак2,ЗнакЗнак1"/>
    <w:autoRedefine w:val="0"/>
    <w:hidden w:val="0"/>
    <w:qFormat w:val="0"/>
    <w:rPr>
      <w:rFonts w:ascii="Arial" w:cs="Times New Roman" w:hAnsi="Arial"/>
      <w:b w:val="1"/>
      <w:w w:val="100"/>
      <w:position w:val="-1"/>
      <w:sz w:val="24"/>
      <w:effect w:val="none"/>
      <w:vertAlign w:val="baseline"/>
      <w:cs w:val="0"/>
      <w:em w:val="none"/>
      <w:lang w:eastAsia="ru-RU"/>
    </w:rPr>
  </w:style>
  <w:style w:type="character" w:styleId="ОсновнойтекстЗнак">
    <w:name w:val="Основной текст Знак"/>
    <w:next w:val="ОсновнойтекстЗнак"/>
    <w:autoRedefine w:val="0"/>
    <w:hidden w:val="0"/>
    <w:qFormat w:val="0"/>
    <w:rPr>
      <w:rFonts w:ascii="Times New Roman" w:cs="Times New Roman" w:hAnsi="Times New Roman"/>
      <w:w w:val="100"/>
      <w:position w:val="-1"/>
      <w:sz w:val="20"/>
      <w:szCs w:val="20"/>
      <w:effect w:val="none"/>
      <w:vertAlign w:val="baseline"/>
      <w:cs w:val="0"/>
      <w:em w:val="none"/>
      <w:lang w:eastAsia="ru-RU" w:val="uk-UA"/>
    </w:rPr>
  </w:style>
  <w:style w:type="paragraph" w:styleId="СтандартныйHTML">
    <w:name w:val="Стандартный HTML"/>
    <w:basedOn w:val="Обычный"/>
    <w:next w:val="СтандартныйHTML"/>
    <w:autoRedefine w:val="0"/>
    <w:hidden w:val="0"/>
    <w:qFormat w:val="0"/>
    <w:pPr>
      <w:suppressAutoHyphens w:val="1"/>
      <w:overflowPunct w:val="1"/>
      <w:autoSpaceDE w:val="1"/>
      <w:autoSpaceDN w:val="1"/>
      <w:adjustRightInd w:val="1"/>
      <w:spacing w:line="1" w:lineRule="atLeast"/>
      <w:ind w:leftChars="-1" w:rightChars="0" w:firstLineChars="-1"/>
      <w:textDirection w:val="btLr"/>
      <w:textAlignment w:val="auto"/>
      <w:outlineLvl w:val="0"/>
    </w:pPr>
    <w:rPr>
      <w:rFonts w:ascii="Courier New" w:eastAsia="Calibri" w:hAnsi="Courier New"/>
      <w:w w:val="100"/>
      <w:position w:val="-1"/>
      <w:effect w:val="none"/>
      <w:vertAlign w:val="baseline"/>
      <w:cs w:val="0"/>
      <w:em w:val="none"/>
      <w:lang w:bidi="ar-SA" w:eastAsia="und" w:val="und"/>
    </w:rPr>
  </w:style>
  <w:style w:type="character" w:styleId="СтандартныйHTMLЗнак">
    <w:name w:val="Стандартный HTML Знак"/>
    <w:next w:val="СтандартныйHTMLЗнак"/>
    <w:autoRedefine w:val="0"/>
    <w:hidden w:val="0"/>
    <w:qFormat w:val="0"/>
    <w:rPr>
      <w:rFonts w:ascii="Courier New" w:cs="Times New Roman" w:hAnsi="Courier New"/>
      <w:w w:val="100"/>
      <w:position w:val="-1"/>
      <w:sz w:val="20"/>
      <w:szCs w:val="20"/>
      <w:effect w:val="none"/>
      <w:vertAlign w:val="baseline"/>
      <w:cs w:val="0"/>
      <w:em w:val="none"/>
      <w:lang/>
    </w:r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ru-RU" w:val="uk-UA"/>
    </w:rPr>
  </w:style>
  <w:style w:type="paragraph" w:styleId="Нижнийколонтитул">
    <w:name w:val="Нижний колонтитул"/>
    <w:basedOn w:val="Обычный"/>
    <w:next w:val="Нижнийколонтитул"/>
    <w:autoRedefine w:val="0"/>
    <w:hidden w:val="0"/>
    <w:qFormat w:val="0"/>
    <w:pPr>
      <w:suppressAutoHyphens w:val="1"/>
      <w:overflowPunct w:val="1"/>
      <w:autoSpaceDE w:val="1"/>
      <w:autoSpaceDN w:val="1"/>
      <w:adjustRightInd w:val="1"/>
      <w:spacing w:after="200" w:line="276" w:lineRule="auto"/>
      <w:ind w:leftChars="-1" w:rightChars="0" w:firstLineChars="-1"/>
      <w:textDirection w:val="btLr"/>
      <w:textAlignment w:val="auto"/>
      <w:outlineLvl w:val="0"/>
    </w:pPr>
    <w:rPr>
      <w:rFonts w:ascii="Calibri" w:eastAsia="Calibri" w:hAnsi="Calibri"/>
      <w:w w:val="100"/>
      <w:position w:val="-1"/>
      <w:sz w:val="22"/>
      <w:effect w:val="none"/>
      <w:vertAlign w:val="baseline"/>
      <w:cs w:val="0"/>
      <w:em w:val="none"/>
      <w:lang w:bidi="ar-SA" w:eastAsia="und" w:val="und"/>
    </w:rPr>
  </w:style>
  <w:style w:type="character" w:styleId="НижнийколонтитулЗнак">
    <w:name w:val="Нижний колонтитул Знак"/>
    <w:next w:val="НижнийколонтитулЗнак"/>
    <w:autoRedefine w:val="0"/>
    <w:hidden w:val="0"/>
    <w:qFormat w:val="0"/>
    <w:rPr>
      <w:rFonts w:ascii="Calibri" w:cs="Times New Roman" w:hAnsi="Calibri"/>
      <w:w w:val="100"/>
      <w:position w:val="-1"/>
      <w:sz w:val="22"/>
      <w:effect w:val="none"/>
      <w:vertAlign w:val="baseline"/>
      <w:cs w:val="0"/>
      <w:em w:val="none"/>
      <w:lang/>
    </w:rPr>
  </w:style>
  <w:style w:type="paragraph" w:styleId="Основнойтекстсотступом,Подписькрис.,Ïîäïèñüêðèñ.,Ïîäïèñüêðèñ.Знак">
    <w:name w:val="Основной текст с отступом,Подпись к рис.,Ïîäïèñü ê ðèñ.,Ïîäïèñü ê ðèñ. Знак"/>
    <w:basedOn w:val="Обычный"/>
    <w:next w:val="Основнойтекстсотступом,Подписькрис.,Ïîäïèñüêðèñ.,Ïîäïèñüêðèñ.Знак"/>
    <w:autoRedefine w:val="0"/>
    <w:hidden w:val="0"/>
    <w:qFormat w:val="0"/>
    <w:pPr>
      <w:suppressAutoHyphens w:val="1"/>
      <w:overflowPunct w:val="0"/>
      <w:autoSpaceDE w:val="0"/>
      <w:autoSpaceDN w:val="0"/>
      <w:adjustRightInd w:val="0"/>
      <w:spacing w:after="120" w:line="1" w:lineRule="atLeast"/>
      <w:ind w:left="283" w:leftChars="-1" w:rightChars="0" w:firstLineChars="-1"/>
      <w:textDirection w:val="btLr"/>
      <w:textAlignment w:val="baseline"/>
      <w:outlineLvl w:val="0"/>
    </w:pPr>
    <w:rPr>
      <w:rFonts w:ascii="Times New Roman" w:eastAsia="Calibri" w:hAnsi="Times New Roman"/>
      <w:w w:val="100"/>
      <w:position w:val="-1"/>
      <w:effect w:val="none"/>
      <w:vertAlign w:val="baseline"/>
      <w:cs w:val="0"/>
      <w:em w:val="none"/>
      <w:lang w:bidi="ar-SA" w:eastAsia="ru-RU" w:val="uk-UA"/>
    </w:rPr>
  </w:style>
  <w:style w:type="character" w:styleId="ОсновнойтекстсотступомЗнак,Подписькрис.Знак,Ïîäïèñüêðèñ.Знак1,Ïîäïèñüêðèñ.ЗнакЗнак">
    <w:name w:val="Основной текст с отступом Знак,Подпись к рис. Знак,Ïîäïèñü ê ðèñ. Знак1,Ïîäïèñü ê ðèñ. Знак Знак"/>
    <w:next w:val="ОсновнойтекстсотступомЗнак,Подписькрис.Знак,Ïîäïèñüêðèñ.Знак1,Ïîäïèñüêðèñ.ЗнакЗнак"/>
    <w:autoRedefine w:val="0"/>
    <w:hidden w:val="0"/>
    <w:qFormat w:val="0"/>
    <w:rPr>
      <w:rFonts w:ascii="Times New Roman" w:cs="Times New Roman" w:hAnsi="Times New Roman"/>
      <w:w w:val="100"/>
      <w:position w:val="-1"/>
      <w:sz w:val="20"/>
      <w:szCs w:val="20"/>
      <w:effect w:val="none"/>
      <w:vertAlign w:val="baseline"/>
      <w:cs w:val="0"/>
      <w:em w:val="none"/>
      <w:lang w:eastAsia="ru-RU" w:val="uk-UA"/>
    </w:rPr>
  </w:style>
  <w:style w:type="character" w:styleId="Основнойтекст(5)_">
    <w:name w:val="Основной текст (5)_"/>
    <w:next w:val="Основнойтекст(5)_"/>
    <w:autoRedefine w:val="0"/>
    <w:hidden w:val="0"/>
    <w:qFormat w:val="0"/>
    <w:rPr>
      <w:spacing w:val="3"/>
      <w:w w:val="100"/>
      <w:position w:val="-1"/>
      <w:sz w:val="25"/>
      <w:effect w:val="none"/>
      <w:shd w:color="auto" w:fill="ffffff" w:val="clear"/>
      <w:vertAlign w:val="baseline"/>
      <w:cs w:val="0"/>
      <w:em w:val="none"/>
      <w:lang/>
    </w:rPr>
  </w:style>
  <w:style w:type="paragraph" w:styleId="Основнойтекст(5)1">
    <w:name w:val="Основной текст (5)1"/>
    <w:basedOn w:val="Обычный"/>
    <w:next w:val="Основнойтекст(5)1"/>
    <w:autoRedefine w:val="0"/>
    <w:hidden w:val="0"/>
    <w:qFormat w:val="0"/>
    <w:pPr>
      <w:widowControl w:val="0"/>
      <w:shd w:color="auto" w:fill="ffffff" w:val="clear"/>
      <w:suppressAutoHyphens w:val="1"/>
      <w:overflowPunct w:val="1"/>
      <w:autoSpaceDE w:val="1"/>
      <w:autoSpaceDN w:val="1"/>
      <w:adjustRightInd w:val="1"/>
      <w:spacing w:before="240" w:line="317" w:lineRule="atLeast"/>
      <w:ind w:leftChars="-1" w:rightChars="0" w:firstLine="700" w:firstLineChars="-1"/>
      <w:jc w:val="both"/>
      <w:textDirection w:val="btLr"/>
      <w:textAlignment w:val="auto"/>
      <w:outlineLvl w:val="0"/>
    </w:pPr>
    <w:rPr>
      <w:rFonts w:ascii="Calibri" w:eastAsia="Calibri" w:hAnsi="Calibri"/>
      <w:spacing w:val="3"/>
      <w:w w:val="100"/>
      <w:position w:val="-1"/>
      <w:sz w:val="25"/>
      <w:effect w:val="none"/>
      <w:vertAlign w:val="baseline"/>
      <w:cs w:val="0"/>
      <w:em w:val="none"/>
      <w:lang w:bidi="ar-SA" w:eastAsia="und" w:val="und"/>
    </w:rPr>
  </w:style>
  <w:style w:type="paragraph" w:styleId="Style3">
    <w:name w:val="Style3"/>
    <w:basedOn w:val="Обычный"/>
    <w:next w:val="Style3"/>
    <w:autoRedefine w:val="0"/>
    <w:hidden w:val="0"/>
    <w:qFormat w:val="0"/>
    <w:pPr>
      <w:widowControl w:val="0"/>
      <w:suppressAutoHyphens w:val="1"/>
      <w:overflowPunct w:val="1"/>
      <w:autoSpaceDE w:val="0"/>
      <w:autoSpaceDN w:val="0"/>
      <w:adjustRightInd w:val="0"/>
      <w:spacing w:line="1" w:lineRule="atLeast"/>
      <w:ind w:leftChars="-1" w:rightChars="0" w:firstLineChars="-1"/>
      <w:textDirection w:val="btLr"/>
      <w:textAlignment w:val="auto"/>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FontStyle12">
    <w:name w:val="Font Style12"/>
    <w:next w:val="FontStyle12"/>
    <w:autoRedefine w:val="0"/>
    <w:hidden w:val="0"/>
    <w:qFormat w:val="0"/>
    <w:rPr>
      <w:rFonts w:ascii="Times New Roman" w:hAnsi="Times New Roman"/>
      <w:b w:val="1"/>
      <w:w w:val="100"/>
      <w:position w:val="-1"/>
      <w:sz w:val="24"/>
      <w:effect w:val="none"/>
      <w:vertAlign w:val="baseline"/>
      <w:cs w:val="0"/>
      <w:em w:val="none"/>
      <w:lang/>
    </w:rPr>
  </w:style>
  <w:style w:type="character" w:styleId="FontStyle16">
    <w:name w:val="Font Style16"/>
    <w:next w:val="FontStyle16"/>
    <w:autoRedefine w:val="0"/>
    <w:hidden w:val="0"/>
    <w:qFormat w:val="0"/>
    <w:rPr>
      <w:rFonts w:ascii="Times New Roman" w:hAnsi="Times New Roman"/>
      <w:w w:val="100"/>
      <w:position w:val="-1"/>
      <w:sz w:val="26"/>
      <w:effect w:val="none"/>
      <w:vertAlign w:val="baseline"/>
      <w:cs w:val="0"/>
      <w:em w:val="none"/>
      <w:lang/>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0"/>
      <w:szCs w:val="20"/>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аголовок">
    <w:name w:val="Заголовок"/>
    <w:basedOn w:val="Обычный"/>
    <w:next w:val="Заголовок"/>
    <w:autoRedefine w:val="0"/>
    <w:hidden w:val="0"/>
    <w:qFormat w:val="0"/>
    <w:pPr>
      <w:suppressAutoHyphens w:val="1"/>
      <w:overflowPunct w:val="1"/>
      <w:autoSpaceDE w:val="1"/>
      <w:autoSpaceDN w:val="1"/>
      <w:adjustRightInd w:val="1"/>
      <w:spacing w:line="1" w:lineRule="atLeast"/>
      <w:ind w:leftChars="-1" w:rightChars="0" w:firstLineChars="-1"/>
      <w:jc w:val="center"/>
      <w:textDirection w:val="btLr"/>
      <w:textAlignment w:val="auto"/>
      <w:outlineLvl w:val="0"/>
    </w:pPr>
    <w:rPr>
      <w:rFonts w:ascii="Times New Roman" w:eastAsia="Times New Roman" w:hAnsi="Times New Roman"/>
      <w:b w:val="1"/>
      <w:bCs w:val="1"/>
      <w:w w:val="100"/>
      <w:position w:val="-1"/>
      <w:sz w:val="28"/>
      <w:szCs w:val="24"/>
      <w:effect w:val="none"/>
      <w:vertAlign w:val="baseline"/>
      <w:cs w:val="0"/>
      <w:em w:val="none"/>
      <w:lang w:bidi="ar-SA" w:eastAsia="ru-RU" w:val="und"/>
    </w:rPr>
  </w:style>
  <w:style w:type="character" w:styleId="ЗаголовокЗнак">
    <w:name w:val="Заголовок Знак"/>
    <w:next w:val="ЗаголовокЗнак"/>
    <w:autoRedefine w:val="0"/>
    <w:hidden w:val="0"/>
    <w:qFormat w:val="0"/>
    <w:rPr>
      <w:rFonts w:ascii="Times New Roman" w:eastAsia="Times New Roman" w:hAnsi="Times New Roman"/>
      <w:b w:val="1"/>
      <w:bCs w:val="1"/>
      <w:w w:val="100"/>
      <w:position w:val="-1"/>
      <w:sz w:val="28"/>
      <w:szCs w:val="24"/>
      <w:effect w:val="none"/>
      <w:vertAlign w:val="baseline"/>
      <w:cs w:val="0"/>
      <w:em w:val="none"/>
      <w:lang w:eastAsia="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ru-RU" w:val="und"/>
    </w:rPr>
  </w:style>
  <w:style w:type="character" w:styleId="ВерхнийколонтитулЗнак">
    <w:name w:val="Верхний колонтитул Знак"/>
    <w:next w:val="ВерхнийколонтитулЗнак"/>
    <w:autoRedefine w:val="0"/>
    <w:hidden w:val="0"/>
    <w:qFormat w:val="0"/>
    <w:rPr>
      <w:rFonts w:ascii="Times New Roman" w:eastAsia="Times New Roman" w:hAnsi="Times New Roman"/>
      <w:w w:val="100"/>
      <w:position w:val="-1"/>
      <w:effect w:val="none"/>
      <w:vertAlign w:val="baseline"/>
      <w:cs w:val="0"/>
      <w:em w:val="none"/>
      <w:lang w:eastAsia="ru-RU"/>
    </w:rPr>
  </w:style>
  <w:style w:type="paragraph" w:styleId="Текствыноски">
    <w:name w:val="Текст выноски"/>
    <w:basedOn w:val="Обычный"/>
    <w:next w:val="Текствыноски"/>
    <w:autoRedefine w:val="0"/>
    <w:hidden w:val="0"/>
    <w:qFormat w:val="1"/>
    <w:pPr>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Segoe UI" w:eastAsia="Times New Roman" w:hAnsi="Segoe UI"/>
      <w:w w:val="100"/>
      <w:position w:val="-1"/>
      <w:sz w:val="18"/>
      <w:szCs w:val="18"/>
      <w:effect w:val="none"/>
      <w:vertAlign w:val="baseline"/>
      <w:cs w:val="0"/>
      <w:em w:val="none"/>
      <w:lang w:bidi="ar-SA" w:eastAsia="und" w:val="uk-UA"/>
    </w:rPr>
  </w:style>
  <w:style w:type="character" w:styleId="ТекствыноскиЗнак">
    <w:name w:val="Текст выноски Знак"/>
    <w:next w:val="ТекствыноскиЗнак"/>
    <w:autoRedefine w:val="0"/>
    <w:hidden w:val="0"/>
    <w:qFormat w:val="0"/>
    <w:rPr>
      <w:rFonts w:ascii="Segoe UI" w:cs="Segoe UI" w:eastAsia="Times New Roman" w:hAnsi="Segoe UI"/>
      <w:w w:val="100"/>
      <w:position w:val="-1"/>
      <w:sz w:val="18"/>
      <w:szCs w:val="18"/>
      <w:effect w:val="none"/>
      <w:vertAlign w:val="baseline"/>
      <w:cs w:val="0"/>
      <w:em w:val="none"/>
      <w:lang w:val="uk-UA"/>
    </w:rPr>
  </w:style>
  <w:style w:type="paragraph" w:styleId="Обычный(веб)">
    <w:name w:val="Обычный (веб)"/>
    <w:basedOn w:val="Обычный"/>
    <w:next w:val="Обычный(веб)"/>
    <w:autoRedefine w:val="0"/>
    <w:hidden w:val="0"/>
    <w:qFormat w:val="0"/>
    <w:pPr>
      <w:suppressAutoHyphens w:val="1"/>
      <w:overflowPunct w:val="1"/>
      <w:autoSpaceDE w:val="1"/>
      <w:autoSpaceDN w:val="1"/>
      <w:adjustRightInd w:val="1"/>
      <w:spacing w:after="100" w:afterAutospacing="1" w:before="100" w:beforeAutospacing="1" w:line="1" w:lineRule="atLeast"/>
      <w:ind w:leftChars="-1" w:rightChars="0" w:firstLineChars="-1"/>
      <w:textDirection w:val="btLr"/>
      <w:textAlignment w:val="auto"/>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Абзацсписку">
    <w:name w:val="Абзац списку"/>
    <w:basedOn w:val="Обычный"/>
    <w:next w:val="Абзацсписку"/>
    <w:autoRedefine w:val="0"/>
    <w:hidden w:val="0"/>
    <w:qFormat w:val="0"/>
    <w:pPr>
      <w:suppressAutoHyphens w:val="1"/>
      <w:overflowPunct w:val="1"/>
      <w:autoSpaceDE w:val="1"/>
      <w:autoSpaceDN w:val="1"/>
      <w:adjustRightInd w:val="1"/>
      <w:spacing w:line="1" w:lineRule="atLeast"/>
      <w:ind w:left="720" w:leftChars="-1" w:rightChars="0" w:firstLineChars="-1"/>
      <w:contextualSpacing w:val="1"/>
      <w:textDirection w:val="btLr"/>
      <w:textAlignment w:val="auto"/>
      <w:outlineLvl w:val="0"/>
    </w:pPr>
    <w:rPr>
      <w:rFonts w:ascii="Calibri" w:cs="Times New Roman" w:eastAsia="Calibri" w:hAnsi="Calibri"/>
      <w:w w:val="100"/>
      <w:position w:val="-1"/>
      <w:sz w:val="22"/>
      <w:szCs w:val="22"/>
      <w:effect w:val="none"/>
      <w:vertAlign w:val="baseline"/>
      <w:cs w:val="0"/>
      <w:em w:val="none"/>
      <w:lang w:bidi="ar-SA" w:eastAsia="en-US" w:val="uk-UA"/>
    </w:rPr>
  </w:style>
  <w:style w:type="character" w:styleId="Заголовок№1_">
    <w:name w:val="Заголовок №1_"/>
    <w:next w:val="Заголовок№1_"/>
    <w:autoRedefine w:val="0"/>
    <w:hidden w:val="0"/>
    <w:qFormat w:val="0"/>
    <w:rPr>
      <w:rFonts w:ascii="Times New Roman" w:eastAsia="Times New Roman" w:hAnsi="Times New Roman"/>
      <w:w w:val="100"/>
      <w:position w:val="-1"/>
      <w:sz w:val="25"/>
      <w:szCs w:val="25"/>
      <w:effect w:val="none"/>
      <w:shd w:color="auto" w:fill="ffffff" w:val="clear"/>
      <w:vertAlign w:val="baseline"/>
      <w:cs w:val="0"/>
      <w:em w:val="none"/>
      <w:lang/>
    </w:rPr>
  </w:style>
  <w:style w:type="character" w:styleId="Основнойтекст_">
    <w:name w:val="Основной текст_"/>
    <w:next w:val="Основнойтекст_"/>
    <w:autoRedefine w:val="0"/>
    <w:hidden w:val="0"/>
    <w:qFormat w:val="0"/>
    <w:rPr>
      <w:rFonts w:ascii="Times New Roman" w:eastAsia="Times New Roman" w:hAnsi="Times New Roman"/>
      <w:w w:val="100"/>
      <w:position w:val="-1"/>
      <w:sz w:val="25"/>
      <w:szCs w:val="25"/>
      <w:effect w:val="none"/>
      <w:shd w:color="auto" w:fill="ffffff" w:val="clear"/>
      <w:vertAlign w:val="baseline"/>
      <w:cs w:val="0"/>
      <w:em w:val="none"/>
      <w:lang/>
    </w:rPr>
  </w:style>
  <w:style w:type="paragraph" w:styleId="Заголовок№1">
    <w:name w:val="Заголовок №1"/>
    <w:basedOn w:val="Обычный"/>
    <w:next w:val="Заголовок№1"/>
    <w:autoRedefine w:val="0"/>
    <w:hidden w:val="0"/>
    <w:qFormat w:val="0"/>
    <w:pPr>
      <w:shd w:color="auto" w:fill="ffffff" w:val="clear"/>
      <w:suppressAutoHyphens w:val="1"/>
      <w:overflowPunct w:val="1"/>
      <w:autoSpaceDE w:val="1"/>
      <w:autoSpaceDN w:val="1"/>
      <w:adjustRightInd w:val="1"/>
      <w:spacing w:line="322" w:lineRule="atLeast"/>
      <w:ind w:leftChars="-1" w:rightChars="0" w:firstLineChars="-1"/>
      <w:textDirection w:val="btLr"/>
      <w:textAlignment w:val="auto"/>
      <w:outlineLvl w:val="0"/>
    </w:pPr>
    <w:rPr>
      <w:rFonts w:ascii="Times New Roman" w:eastAsia="Times New Roman" w:hAnsi="Times New Roman"/>
      <w:w w:val="100"/>
      <w:position w:val="-1"/>
      <w:sz w:val="25"/>
      <w:szCs w:val="25"/>
      <w:effect w:val="none"/>
      <w:vertAlign w:val="baseline"/>
      <w:cs w:val="0"/>
      <w:em w:val="none"/>
      <w:lang w:bidi="ar-SA" w:eastAsia="uk-UA" w:val="uk-UA"/>
    </w:rPr>
  </w:style>
  <w:style w:type="paragraph" w:styleId="Основнойтекст1">
    <w:name w:val="Основной текст1"/>
    <w:basedOn w:val="Обычный"/>
    <w:next w:val="Основнойтекст1"/>
    <w:autoRedefine w:val="0"/>
    <w:hidden w:val="0"/>
    <w:qFormat w:val="0"/>
    <w:pPr>
      <w:shd w:color="auto" w:fill="ffffff" w:val="clear"/>
      <w:suppressAutoHyphens w:val="1"/>
      <w:overflowPunct w:val="1"/>
      <w:autoSpaceDE w:val="1"/>
      <w:autoSpaceDN w:val="1"/>
      <w:adjustRightInd w:val="1"/>
      <w:spacing w:line="322" w:lineRule="atLeast"/>
      <w:ind w:leftChars="-1" w:rightChars="0" w:firstLine="700" w:firstLineChars="-1"/>
      <w:jc w:val="both"/>
      <w:textDirection w:val="btLr"/>
      <w:textAlignment w:val="auto"/>
      <w:outlineLvl w:val="0"/>
    </w:pPr>
    <w:rPr>
      <w:rFonts w:ascii="Times New Roman" w:eastAsia="Times New Roman" w:hAnsi="Times New Roman"/>
      <w:w w:val="100"/>
      <w:position w:val="-1"/>
      <w:sz w:val="25"/>
      <w:szCs w:val="25"/>
      <w:effect w:val="none"/>
      <w:vertAlign w:val="baseline"/>
      <w:cs w:val="0"/>
      <w:em w:val="none"/>
      <w:lang w:bidi="ar-SA" w:eastAsia="uk-UA" w:val="uk-UA"/>
    </w:rPr>
  </w:style>
  <w:style w:type="paragraph" w:styleId="Норм.текст">
    <w:name w:val="Норм.текст"/>
    <w:basedOn w:val="Обычный"/>
    <w:next w:val="Норм.текст"/>
    <w:autoRedefine w:val="0"/>
    <w:hidden w:val="0"/>
    <w:qFormat w:val="0"/>
    <w:pPr>
      <w:suppressAutoHyphens w:val="1"/>
      <w:overflowPunct w:val="1"/>
      <w:autoSpaceDE w:val="1"/>
      <w:autoSpaceDN w:val="1"/>
      <w:adjustRightInd w:val="1"/>
      <w:spacing w:line="1" w:lineRule="atLeast"/>
      <w:ind w:leftChars="-1" w:rightChars="0" w:firstLine="851" w:firstLineChars="-1"/>
      <w:textDirection w:val="btLr"/>
      <w:textAlignment w:val="auto"/>
      <w:outlineLvl w:val="0"/>
    </w:pPr>
    <w:rPr>
      <w:rFonts w:ascii="Antiqua" w:eastAsia="Times New Roman" w:hAnsi="Antiqua"/>
      <w:w w:val="100"/>
      <w:position w:val="-1"/>
      <w:sz w:val="26"/>
      <w:effect w:val="none"/>
      <w:vertAlign w:val="baseline"/>
      <w:cs w:val="0"/>
      <w:em w:val="none"/>
      <w:lang w:bidi="ar-SA" w:eastAsia="ru-RU" w:val="en-US"/>
    </w:rPr>
  </w:style>
  <w:style w:type="paragraph" w:styleId="Безинтервала1">
    <w:name w:val="Без интервала1"/>
    <w:next w:val="Безинтервала1"/>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БезинтервалаЗнак">
    <w:name w:val="Без интервала Знак"/>
    <w:next w:val="БезинтервалаЗнак"/>
    <w:autoRedefine w:val="0"/>
    <w:hidden w:val="0"/>
    <w:qFormat w:val="0"/>
    <w:rPr>
      <w:rFonts w:ascii="Times New Roman" w:eastAsia="Times New Roman" w:hAnsi="Times New Roman"/>
      <w:w w:val="100"/>
      <w:position w:val="-1"/>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GHgwhzeVdelIuNASjRtWwycG+A==">CgMxLjA4AHIhMU9ObmNjamI2ZXRKM2VJZ25hbTd0bWtBQ254em1abTNl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2020-12-11T06:47:00Z</dcterms:created>
  <dc:creator>User</dc:creator>
</cp:coreProperties>
</file>